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26 vom 5. Mai 2025</w:t>
      </w:r>
    </w:p>
    <w:p>
      <w:r>
        <w:t>VS Kantonsgericht, 2025-05-05, FR</w:t>
      </w:r>
    </w:p>
    <w:p>
      <w:r>
        <w:rPr>
          <w:b/>
        </w:rPr>
        <w:t xml:space="preserve">Quelle: </w:t>
      </w:r>
      <w:r>
        <w:t>https://mcp.opencaselaw.ch/entscheid/vs_gerichte_P1 24 26</w:t>
      </w:r>
    </w:p>
    <w:p>
      <w:r>
        <w:t>FR: VS_GERICHTE P1 24 26 du 5 mai 2025</w:t>
      </w:r>
    </w:p>
    <w:p>
      <w:r>
        <w:t>IT: VS_GERICHTE P1 24 26 del 5 maggio 2025</w:t>
      </w:r>
    </w:p>
    <w:p>
      <w:pPr>
        <w:pStyle w:val="Heading2"/>
      </w:pPr>
      <w:r>
        <w:t>Regeste</w:t>
      </w:r>
    </w:p>
    <w:p>
      <w:r>
        <w:t>P1 24 26 ARRET DU 5 MAI 2025 Tribunal cantonal du Valais Cour pénale II Composition : Béatrice Neyroud, présidente ; Bertrand Dayer et Christian Zuber, juges ; Ludovic Rossier, greffier en la cause Ministère public du canton du Valais, représenté par Marie Gretillat, procureure auprès de l’Office régional du Ministère public du Valais central, à Sion, et X _________, partie plaignante, appelé et appelant par voie de jonction, représenté par Maître Michel De Palma, avocat à Sion, contre Y _________, prévenu, appelant et appelé par voie de jonction, représenté par Maître Xavier Vuissoz, avocat à Martigny (tentative de meurtre : art. 111 et 22 CP ; violation de la maxime accusatoire : art. 350 CPP ; prétentions civiles : art. 126 CPP et 46 ss CO) appel contre le jugement du Tribunal du xx arrondissement pour le district de A _________ du 29 janvier 2024 (A _________P1 23 59)</w:t>
      </w:r>
    </w:p>
    <w:p>
      <w:pPr>
        <w:pStyle w:val="Heading2"/>
      </w:pPr>
      <w:r>
        <w:t>Erwägungen</w:t>
      </w:r>
    </w:p>
    <w:p>
      <w:r>
        <w:rPr>
          <w:b/>
        </w:rPr>
        <w:t>E. 3</w:t>
      </w:r>
    </w:p>
    <w:p>
      <w:r>
        <w:t>Dans un premier moyen, l’appelant dénonce une violation du principe d’immutabilité de l’acte d’accusation (cf. art. 350 CPP). Il reproche à la juridiction précédente d’avoir retenu des faits ou circonstances, qui n’étaient pas d’importance secondaire (cf. arrêt 6B_38/2021) et ne figuraient pas dans l’acte d’accusation, afin d’apprécier la dangerosité du comportement adopté le 23 août 2021 et en déduire qu’il s’est accommodé d’une issue fatale. Il tance en particulier le Tribunal d’arrondissement pour avoir retenu qu’il aurait pris de l’élan, donnant ainsi plus de force aux coups de pieds assénés à la partie plaignante au sol, et que cette dernière aurait été inconsciente, alors que ces circonstances ne ressortent aucunement de l’acte d’accusation (cf. art. 325 CPP), que la représentante du Parquet n’a pas modifié en dépit de l’invitation faite par le juge initialement saisi. Il sollicite en conséquence son acquittement du chef d’accusation de tentative de meurtre par dol éventuel, et sa condamnation en lieu et place pour lésions corporelles graves (art. 122 CP), infraction pour laquelle il a été renvoyé à jugement et dont il ne conteste pas la réalisation (cf. déclaration d’appel, p. 3 ss).</w:t>
      </w:r>
    </w:p>
    <w:p>
      <w:r>
        <w:rPr>
          <w:b/>
        </w:rPr>
        <w:t>E. 3.1.1</w:t>
      </w:r>
    </w:p>
    <w:p>
      <w:r>
        <w:t>La mise en accusation incombe au Ministère public, qui l'assume seul. Le Ministère public saisit le tribunal "in rem et in personam", de telle sorte que la juridiction saisie ne peut pas connaître des faits qui ne sont pas contenus dans l'acte d'accusation (arrêt 6B_135/2022 du 28 septembre 2022 consid. 2.1.1). Le tribunal est lié par l'état de fait décrit dans ce dernier (principe de l'immutabilité de l'acte d'accusation ; cf. ATF 149 IV 42 consid. 3.4.4),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(arrêt 6B_17/2024 du 3 octobre 2024 consid. 1.1 et les réf. ; GRODECKI, Portée pratique du principe de l’accusation, in forumpœnale 2015 p. 20 ss, spéc. p. 22). A certaines conditions, les art. 329 et 333 CPP dérogent à la maxime accusatoire en permettant au tribunal saisi de donner au Ministère public la possibilité de modifier ou de compléter l'acte d'accusation (cf. infra, consid. 3.1.3). Cette possibilité a été ouverte, d'une part, en raison de l'absence de recours possible contre l'acte d'accusation et, d'autre part, parce que ce dernier n'est pas un véritable jugement et doit décrire le plus</w:t>
      </w:r>
    </w:p>
    <w:p>
      <w:r>
        <w:t>- 31 - brièvement possible les actes reprochés au prévenu et les infractions paraissant applicables (cf. infra, consid. 3.1.2). Cette entorse à la maxime accusatoire ne doit cependant pas devenir la règle (ATF 149 IV 42 consid. 3.4.4 ; SIMEONI, La modification de l'acte d'accusation au sens de l'art. 333 al. 1 CPP, in RPS 2020 p. 187 ss, spéc. p. 200). Il appartient au Ministère public – en principe exclusivement, sous réserve des correctifs prévus aux art. 329, 333 et 344 CPP – de décider quels faits et quelles infractions vont être renvoyés en jugement (arrêts 6B_135/2022 précité consid. 2.1.1 ; 6B_819/2018 du 25 janvier 2019 consid. 1.3.2).</w:t>
      </w:r>
    </w:p>
    <w:p>
      <w:r>
        <w:rPr>
          <w:b/>
        </w:rPr>
        <w:t>E. 3.1.2</w:t>
      </w:r>
    </w:p>
    <w:p>
      <w:r>
        <w:t>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L'acte d'accusation définit l'objet du procès et sert également à informer le prévenu (fonction de délimitation et d'information) (ATF 149 IV 128 consid. 1.2 ; 143 IV 63 consid. 2.2). L'exposé des faits reprochés au prévenu constitue le cœur de l'acte d'accusation ; il doit être axé sur les éléments constitutifs de l'infraction qui, selon l'accusation, doivent être considérés comme remplis (arrêt 6B_434/2019 du 5 juillet 2019 consid. 2.1 et les réf.). Parmi les caractéristiques légales de l'acte punissable figurent, outre les éléments constitutifs de l'infraction, la forme de culpabilité (dans la mesure où un comportement intentionnel et par négligence est punissable), la forme de participation (co-auteur, instigateur, complice), la forme de manifestation (tentative ou délit consommé) et les éventuels concours (arrêt 6B_638/2019 du 17 octobre 2019 consid. 1.4.2 et les réf.). En résumé, l’acte d’accusation doit évoquer tous les faits propres à influer sur la réalisation de l’infraction, soit en particulier tous les éléments objectifs et subjectifs de celle-ci (SCHUBARTH/GRAA, in Commentaire romand, Code de procédure pénale suisse, 2e éd. 2019, n. 28 ad art. 325 CPP et la réf.). Le degré de précision dépendra des circonstances du cas d’espèce, en particulier de la gravité des infractions retenues et de la complexité de la subsomption (arrêt 6B_357/2013 du 29 août 2013 consid. 1.1 ; HEIMGARTNER/NIGGLI, in Basler Kommentar, Schweizerische Strafprozessordnung, 3e éd. 2023, n. 25-26 ad art. 325 CPP ; JOSI, "Kurz und klar, träf und wahr" – die Ausgestaltung des Anklageprinzips in der Schweizerischen Strafprozessordnung, in RPS 2009 p. 73 ss, spéc. p. 87). Ainsi, en cas de tentative, tous les faits permettant de démontrer le degré de réalisation de l’infraction – au sens de l’art. 22 al. 1 CP – sont à indiquer, surtout si l’auteur avait commencé à exécuter l’infraction et, le cas échéant, les éléments d’un désistement ou</w:t>
      </w:r>
    </w:p>
    <w:p>
      <w:r>
        <w:t>- 32 - d’un repentir actif (SCHUBARTH/GRAA, op. cit., n. 36 ad art. 325 CPP ; cf. ég. HEIMGARTNER/ NIGGLI, op. cit., n. 35a ad art. 325 CPP). En ce qui concerne les éléments intentionnels, il suffit en principe de mentionner l'infraction légale à la suite de l'exposé des faits comme description suffisante des caractéristiques subjectives, si l'élément constitutif en question ne peut être commis qu'intentionnellement (ATF 120 IV 348 consid. 3c ; SCHUBARTH/GRAA, op. cit., n. 51 ad art. 325 CPP). Selon une jurisprudence de longue date, il doit cependant être clair si l'accusé est accusé de négligence ou de commission intentionnelle, car les deux variantes exigent une procédure différente de la part de la défense (ATF 120 IV 348 consid. 3c ; arrêt 6B_870/2018 du 29 avril 2019 consid. 2.3). La description du déroulement objectif de l'infraction suffit si elle fait apparaître les circonstances permettant de conclure à l'existence d'une intention (arrêt 6B_266/2018 du 18 mars 2019 consid. 1.2 et les réf.). Il en va différemment lorsque le prévenu se voit reprocher un dol éventuel (notamment le fait de "prendre en compte" le résultat) et que des questions délicates se posent sur le plan factuel en ce qui concerne les éléments de connaissance et de volonté (arrêts 6B_638/2019 précité consid. 1.4.2 ; 6B_870/2018 précité consid. 2.3). En pareille hypothèse, il convient de présenter les circonstances extérieures qui permettent de conclure au dol éventuel (HEIMGARTNER/NIGGLI, op. cit., n. 33 in fine ad art. 325 CPP ; cf. ég. JOSI, op. cit., p. 85 ; MOREILLON/PAREIN-REYMOND, op. cit., n. 9 ad art. 325 CPP).</w:t>
      </w:r>
    </w:p>
    <w:p>
      <w:r>
        <w:rPr>
          <w:b/>
        </w:rPr>
        <w:t>E. 3.1.3</w:t>
      </w:r>
    </w:p>
    <w:p>
      <w:r>
        <w:t>En vertu de l'art. 333 al. 1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L'art. 333 al. 1 CPP vise les situations dans lesquelles un acte d'accusation expose un état de fait qui ne se rapporte qu'à une seule infraction en faisant abstraction des éléments qui permettraient de conclure que le même état de fait est constitutif d'une autre infraction (ATF 148 IV 124 consid. 2.6.2 ; arrêt 6B_135/2022 précité consid. 2.1.3). A titre d’exemple, on peut citer le cas où le tribunal considère que l’état de fait pourrait, au terme d’une appréciation juridique, tomber sous le coup de l’escroquerie plutôt que de l’abus de confiance, mais que l’acte d’accusation ne précise pas en quoi a consisté le comportement astucieux du prévenu ; dans un tel cas, le Ministère public peut être invité à compléter son acte d’accusation sur ce point (ATF 149 IV 42 consid. 3.4.1 et la réf. ; cf. ég. SCHUBARTH/GRAA, op. cit., n. 14 ad art. 325 CPP).</w:t>
      </w:r>
    </w:p>
    <w:p>
      <w:r>
        <w:t>- 33 - En revanche, l'art. 333 al. 1 CPP n'entre pas en considération lorsque l'état de fait figurant dans l'acte d'accusation contient d'ores et déjà tous les éléments de fait nécessaires au jugement de l'infraction pénale nouvellement envisagée, alors que celle- ci n'est pas désignée expressément par l'acte d'accusation. Dans une telle configuration, si l'autorité de jugement est, en effet, liée par le complexe de faits décrit dans l'acte d'accusation (principe d'immutabilité), elle n'en conserve pas moins toute latitude quant à l'application du droit (art. 350 al. 1 CPP), pour peu que soient garantis les droits des parties, autrement dit que celles-ci soient informées du changement envisagé et aient la possibilité de s'exprimer (arrêts 6B_135/2022 précité consid. 2.1.4 ; 6B_445/2015 du 29 janvier 2016 consid. 1.3).</w:t>
      </w:r>
    </w:p>
    <w:p>
      <w:r>
        <w:rPr>
          <w:b/>
        </w:rPr>
        <w:t>E. 3.2</w:t>
      </w:r>
    </w:p>
    <w:p>
      <w:r>
        <w:t>Les critiques de l’appelant sont pour l’essentiel fondées. A teneur de texte, l’acte d’accusation dressé le 20 septembre 2023 reproche au prévenu, sous chiffre 1.1 (cf. supra, consid. 2.1.1), d’avoir asséné à la partie plaignante un coup de poing au visage, qui l’a fait tomber au sol, deux coups de pied – l’un au ventre et l’autre dans la tête –, et d’avoir jeté une table de terrasse avant de partir ; puis ce même document décrit les lésions subies par la victime, l’évolution de l’état de santé de celle-ci ainsi que les prétentions civiles qu’elle a fait valoir en cours d’instruction (cf. chiffre 1.2), avant d’en conclure que le prévenu doit répondre pour ces événements de lésions corporelles graves au sens de l’art. 122 CP. Aucune référence n’a été faite, même de manière succincte, aux circonstances extérieures permettant de déduire que l’auteur se serait accommodé de la mort de la partie plaignante, comme, par exemple, le fait de continuer à frapper la victime inconsciente et sans défense à terre, au niveau de la tête, sans possibilité de doser ses coups (cf. infra, consid. 4.1.1). L’acte d’accusation ne mentionne pas davantage que l’infraction n’a été commise qu’au stade de la tentative, du fait que l’auteur aurait interrompu ses agissements en raison de l’intervention d’un tiers. Autrement dit, les circonstances extérieures permettant de déduire une intention homicide de l’auteur et le fait que ses actions n’ont pas, pour un motif ou un autre, abouti au résultat envisagé, n’ont nullement été décrits dans l’acte d’accusation. En bonne logique, si tel avait été le cas, le juge de première instance n’aurait pas eu besoin de retourner, par ordonnance du 4 octobre 2023, le dossier à la représentante du Ministère public afin qu’elle "puisse corriger l’acte d’accusation en requalifiant les actes commis" de tentative de meurtre par dol éventuel (cf. supra, consid. A), ce qui constitue un cas d’application des art. 329 et 333 al. 1 CPP. En effet, si du propre avis du magistrat de district initialement saisi comme juge unique – compétent pour infliger une peine jusqu’à deux ans au maximum (cf. art. 19 al. 2 let. b CPP et 12 al. 1 let. a LACPP) – les</w:t>
      </w:r>
    </w:p>
    <w:p>
      <w:r>
        <w:t>- 34 - faits dépeints dans l’acte d’accusation suffisaient pour, potentiellement, fonder une condamnation pour l’infraction, plus grave, de tentative de meurtre, l’intéressé aurait d’emblée dû transmettre le dossier comme objet de sa compétence au Tribunal d’arrondissement, lequel pouvait ensuite informer les parties en prévision des débats que l’application de l’art. 111 CP, plutôt que celle de l’art. 122 CP, était envisagée (cf. art. 340 et 350 al. 1 CPP ; ATF 150 IV 447 consid. 2.4.2). C’est du reste ce que le juge unique a ultérieurement fait, le 12 octobre 2023, mais sans que l’acte d’accusation n’ait été modifié dans l’intervalle, puisque la représentante du Parquet a, la veille, refusé de procéder en ce sens, considérant que "la condition subjective de l’intention, même sous la forme du dol éventuel", faisait défaut (cf. supra, consid. A). Aussi est-ce en violation de la maxime accusatoire que le Tribunal d’arrondissement, après avoir pourtant souligné dans ses considérants en fait qu’il ne pouvait "aller au-delà de la description figurant dans ce document [i.e. l’acte d’accusation]" (cf. jugement entrepris, consid. 4.2.5, p. 12, 3e paragraphe) a en contradiction avec ce qui précède, dans ses considérants en droit, notamment fait état de "l’extrême brutalité des coups", donnés alors que "la "victime gisait inconsciente au sol", sans possibilité de se défendre et qu’un tiers a dû intervenir pour qu’il s’arrête de frapper, "ce qui témoigne d’un acharnement certain" (cf. jugement attaqué, consid. 10.4, p. 23 s.), soit autant d’éléments essentiels – et pas seulement secondaires – pour asseoir un verdict de culpabilité en vertu des art. 111 et 22 al. 1 CP. Pour ce premier motif, la condamnation du prévenu pour ce chef d’accusation doit être annulée.</w:t>
      </w:r>
    </w:p>
    <w:p>
      <w:r>
        <w:rPr>
          <w:b/>
        </w:rPr>
        <w:t>E. 4</w:t>
      </w:r>
    </w:p>
    <w:p>
      <w:r>
        <w:t>Indépendamment de la violation de la maxime d’accusation, l’appelant fait valoir que les circonstances extérieures retenues par la juridiction inférieure (telles que le prétendu état d’inconscience de la victime, l’élan et la violence des coups assénés) ne sont pas établies, et qu’en particulier il n’y a eu aucun "comportement homicide" ni intention de donner la mort de sa part, de sorte que les éléments constitutifs objectifs et subjectifs de la tentative de meurtre par dol éventuel (art. 111 CP en lien avec l’art. 22 al. 1 CP) ne sont pas réunis (cf. déclaration d’appel, p. 17 ss).</w:t>
      </w:r>
    </w:p>
    <w:p>
      <w:r>
        <w:rPr>
          <w:b/>
        </w:rPr>
        <w:t>E. 4.1</w:t>
      </w:r>
    </w:p>
    <w:p>
      <w:r>
        <w:t>Aux termes de l’art. 111 CP (dans sa teneur en vigueur en 2021), celui qui aura intentionnellement tué une personne sera puni d’une peine privative de liberté de cinq ans au moins, en tant que les conditions prévues aux articles suivants ne seront pas réalisées.</w:t>
      </w:r>
    </w:p>
    <w:p>
      <w:r>
        <w:t>- 35 -</w:t>
      </w:r>
    </w:p>
    <w:p>
      <w:r>
        <w:rPr>
          <w:b/>
        </w:rPr>
        <w:t>E. 4.1.1</w:t>
      </w:r>
    </w:p>
    <w:p>
      <w:r>
        <w:t>; 6B_422/2019 précité consid. 5.1). 5.1.2 Sur le plan subjectif, l'art. 122 CP définit une infraction de nature intentionnelle. Le dol éventuel suffit (arrêt 6B_922/2018 précité consid. 4.2 et les réf.). L'intention de l'auteur doit porter sur la gravité des lésions subies par la victime. Si l'intention de l'auteur ne porte que sur des lésions corporelles simples, mais que celui-ci cause néanmoins des lésions corporelles graves, ce dernier réalise les infractions de lésions corporelles simples intentionnelles (art. 123 CP) et graves par négligence (art. 125 al. 2 CP) en concours idéal parfait (ATF 134 IV 26 consid. 4 ; RÉMY, op. cit., n. 15 ad art. 122 CP). Selon la jurisprudence, l'analyse de l'élément subjectif en matière de lésions corporelles résultant de coups de poing dépend des circonstances concrètes de chaque cas d'espèce. Parmi les critères déterminants à prendre en compte figurent la violence des coups portés et la constitution de la victime (arrêt 6B_926/2022 du 8 juin 2023 consid. 1.2.3 et les réf.). Le fait qu'un comportement apparaisse propre, dans l'abstrait, à causer des lésions corporelles (objectivement) graves au sens de l'art. 122 CP ne suffit pas sans autre à retenir l'intention (arrêt 6B_161/2016 du 12 octobre 2016 consid. 1.4.2). La fragilité de la victime ne peut être prise en compte que si elle était connue de l'auteur (arrêt 6B_922/2018 précité consid. 4.2 in fine ; TRECHSEL/GETH, in Trechsel/Pieth [Hrsg.], Schweizerisches Strafgesetzbuch, Praxiskommentar, 4e éd. 2023, n. 10 ad art. 122 CP). Il a déjà été jugé qu’un seul violent coup de pied, donné à une personne à terre et ayant occasionné à celle-ci une fracture, pouvait relever des lésions corporelles graves (cf. arrêt 6B_1385/2019 du 27 février 2020 consid. 4.3.1). 5.2 A juste titre, l’appelant ne conteste pas le bien-fondé d’une condamnation du chef d’accusation tiré de l’art. 122 aCP. Telles que décrites ci-dessus (cf. supra, consid. 2.3.2 et 4.2), les lésions traumatiques à la tête occasionnées directement par les coups de poing puis de pied assénés par le prévenu – ou indirectement, du fait de la chute de la victime après le premier coup (cf. arrêt 6B_922/2018 du 9 janvier 2020 consid. 4.1.1) –, ont entraîné à la fois une assez longue période d’hospitalisation, soit du 23 août au 21 septembre 2021 (cf. supra, consid. 2.4.2.1), une incapacité de travail totale de trois mois et demi (du 23 août au</w:t>
      </w:r>
    </w:p>
    <w:p>
      <w:r>
        <w:rPr>
          <w:b/>
        </w:rPr>
        <w:t>E. 4.1.2</w:t>
      </w:r>
    </w:p>
    <w:p>
      <w:r>
        <w:t>Le meurtre est une infraction intentionnelle. L’auteur doit donc adopter le comportement typique – destiné à provoquer la mort – avec conscience et volonté ; le dol éventuel suffit toutefois (DUPUIS ET AL., op. cit., n. 18 ad art. 111 CP ; SCHWARZENEGGER, in Basler Kommentar, Strafrecht I, 4e éd. 2019, n. 7 in initio ad art. 111 CP et les réf.). Selon l'art. 12 al. 2 CP, agit intentionnellement quiconque commet un crime ou un délit avec conscience et volonté (1re phrase ; dol direct). L'auteur agit déjà intentionnellement lorsqu'il tient pour possible la réalisation de l'infraction et l'accepte pour le cas où celle- ci se produirait (2nde phrase ; dol éventuel). Le dol éventuel suppose que l'auteur, qui ne veut pas le résultat dommageable pour lui-même, envisage le résultat de son acte</w:t>
      </w:r>
    </w:p>
    <w:p>
      <w:r>
        <w:t>- 36 - comme possible et l'accepte au cas où il se produirait (ATF 133 IV 9 consid. 4.1 ; arrêt 6B_435/2023 précité consid. 2.1.2).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133 IV 222 consid. 5.3 ; arrêt 6B_148/2020 du 2 juillet 2020 consid. 5.1.1). De la conscience de l'auteur, le juge peut déduire sa volonté, lorsque la probabilité de la survenance du résultat s'imposait tellement à lui que sa disposition à en accepter les conséquences ne peut raisonnablement être interprétée que comme son acceptation.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(ATF 133 IV 9 consid. 4.1 ; arrêt 6B_148/2020 précité consid. 5.1.1 in fine). Il faut en effet distinguer l'acceptation du résultat de l'homicide (intention de tuer) de la simple acceptation d'un danger immédiat pour la vie (arrêt 6B_1351/2016 du 17 mai 2017 consid. 5). En présence d'un danger de mort imminent, on ne peut pas encore conclure en soi à une intention (éventuelle) de tuer. Si le résultat de l'homicide doit être considéré comme possible, mais non comme probable, des circonstances objectives supplémentaires doivent permettre de supposer que l'auteur a accepté non seulement le risque d'un danger de mort imminent au sens de l'art. 129 CP, mais également un risque de mort. Ce n'est que dans ce cas que le tribunal peut déduire la volonté de l'auteur à partir de sa connaissance de la situation (ATF 133 IV 9 consid. 4.1 ; SCHWAR- ZENEGGER, op. cit., n. 7 ad art. 111 CP et les réf. [p. 2493 in fine]). A titre d’exemple, la figure de la tentative de meurtre par dol éventuel a été admise dans le cas d’une altercation à la sortie d’un club, où les deux auteurs – qui "n’étaient pas des petits gabarits" – ont asséné au total près d’une dizaine de coups de pied et de poing à leur adversaire. Le premier auteur, qui avait pratiqué la boxe anglaise et revêtait des gants renforcés au niveau des phalanges, a maintenu la victime au sol et lui a asséné quatre coups de poings au visage, du haut vers le bas, de sorte que la tête de son adversaire heurtait le sol en béton. Quant au second auteur, qui portait des chaussures</w:t>
      </w:r>
    </w:p>
    <w:p>
      <w:r>
        <w:t>- 37 - avec une semelle relativement rigide, il lui a donné cinq coups de pied à la tête. Pendant l’agression, la victime était à terre et ne pouvait se protéger que de manière limitée ; en outre chacun des auteurs avait continué à frapper alors qu’elle était inconsciente et que des témoins tentaient de les retenir, ce qui démontrait leur acharnement. L’altercation faisait suite à un différend survenu plus tôt dans la soirée et les auteurs avaient agi dans un esprit de pure vengeance (cf. arrêt 6B_148/2020 précité consid. 3.1 et 5.2). La tentative de meurtre par dol éventuel a également été retenue dans un cas où, à la suite d’une dispute survenue dans la discothèque, l’auteur – après avoir mimé le signe d’un égorgement – avait attendu une demi-heure dans la rue que la victime sorte de l’établissement. En frappant celle-ci à la tête, lui faisant ainsi perdre conscience et chuter sur l'asphalte, puis, alors que celle-ci gisait à terre, en lui assénant des coups de pied au visage d'une intensité potentiellement fatale, l’auteur ne pouvait pas calculer et doser le risque qu'il faisait courir à l’intéressée, qui était dans l’impossibilité de se défendre. L’auteur ne s’était par ailleurs pas arrêté, de lui-même, de frapper son adversaire mais en raison de l’intervention d’un tiers, laissant ainsi au hasard la survenance éventuelle d'une issue fatale. Il ne pouvait ainsi qu’être conscient que les coups portés à la victime pouvaient entraîner sa mort et il s’était accommodé de ce résultat possible, même s'il ne le souhaitait pas (cf. arrêt 6B_924/2017 du 14 mars 2018 consid. 1.4.3).</w:t>
      </w:r>
    </w:p>
    <w:p>
      <w:r>
        <w:rPr>
          <w:b/>
        </w:rPr>
        <w:t>E. 4.1.3</w:t>
      </w:r>
    </w:p>
    <w:p>
      <w:r>
        <w:t>Si l’intention homicide, y compris sous la forme du dol éventuel, ne peut être établie avec suffisamment de certitude, mais que le comportement de l’auteur a objectivement et concrètement mis en danger la vie d’autrui, l’art. 129 CP est applicable (cf. ATF 133 IV 1 consid. 5 ; DUPUIS ET AL., op. cit., n. 37 ad art. 111 CP).</w:t>
      </w:r>
    </w:p>
    <w:p>
      <w:r>
        <w:rPr>
          <w:b/>
        </w:rPr>
        <w:t>E. 4.2</w:t>
      </w:r>
    </w:p>
    <w:p>
      <w:r>
        <w:t>En l’espèce, seuls trois coups sont imputables à l’appelant d’après l’état de fait retenu (cf. supra, consid. 2.3.2). Le premier a consisté en un coup de poing au visage, qui a entraîné des lésions au niveau de la région péri-orbitaire droite ; les lésions occipitales et l’hématome au niveau frontal droit sont quant à elles les conséquences de la chute de la partie plaignante, consécutive au coup de poing, étant toutefois rappelé qu’elle était fortement alcoolisée (3,26 g/kg ; cf. supra, consid. 2.1.2.) et qu’elle titubait déjà en passant devant la terrasse du "S _________" (cf. supra, consid. 2.2.2.4), facteurs qui n’ont pas amélioré son équilibre. Quant aux deux coups de pied donnés, l’un l’a été au niveau du haut du corps (avec, comme conséquence probable, les ecchymoses observées aux membres supérieurs) et l’autre au niveau de la tête, à l’origine de l’ecchymose en région rétro-auriculaire gauche et des lésions en région pariéto- temporale gauche constatées par les médecins-légistes quatre jours après l’incident. D’après les conclusions motivées et tenues pour probantes de ces derniers, il n’y a pas</w:t>
      </w:r>
    </w:p>
    <w:p>
      <w:r>
        <w:t>- 38 - eu de mise en danger concrète de la vie de la partie plaignante (cf. supra, consid. 2.1.2 in fine). Les coups de pied ont certes été donnés par l’appelant – que la plupart des témoins ont décrit comme un "petit noiraud" en raison de son gabarit modeste – alors que le lésé, d’une taille de 180 – 182 cm pour 85 kg (cf. supra, consid. 2.1.2), se trouvait déjà à terre et était très fortement aviné. L’auteur, lui-même alcoolisé (0,75 mg/l [cf. supra, consid. 2.2.3.1], soit 1,5 g ‰) a ainsi, dans une certaine mesure, profité du fait que son adversaire n’était plus en mesure de se défendre efficacement. Indépendamment de la problématique quant au contenu exact de l’acte d’accusation (cf. supra, consid. 3), il n’a cependant pas été dûment établi que l’appelant aurait pris de l’élan pour donner plus de puissance à ses coups de pied, sachant que sa pratique du "kick-boxing" pouvait lui permettre de connaître, mieux qu’un individu moyen, la force de ses gestes. Il n’a pas non plus été prouvé, selon l’état de fait retenu (cf. supra, consid. 2.3.2), que la partie plaignante était inconsciente lorsque l’auteur l’a frappée au sol, ni que celui-ci aurait continué à s’en prendre physiquement à son adversaire si une personne n’était pas sortie du restaurant en criant (cf. supra, consid. 2.2.2.2 – 2.2.2.3). Enfin, sous l’angle du mobile, l’appelant n’avait pas eu préalablement maille à partir avec le lésé, contrairement à J _________, qui s’était fait importuné plus tôt dans la soirée. Désinhibé par l’alcool, l’appelant a pris fait et cause pour J _________, compagnon de beuverie rencontré pour la première fois le jour-même, alors que le lésé s’est approché d’eux soi-disant pour leur demander une cigarette (cf. supra, consid. 2.2.3.1). Aussi brutale qu’ait pu apparaître l’altercation, on ne dénote pas dans le déroulement de celle-ci un acharnement de l’appelant contre le lésé ni un désir de vengeance propres à permettre à l’autorité d’appel d’acquérir la conviction que l’intéressé était conscient que ses gestes violents, singulièrement le coup de poing puis le coup de pied asséné délibérément au visage, étaient potentiellement à même d’entraîner la mort de son adversaire ni qu’il s’est accommodé de cette éventualité, quand bien même il ne la souhaitait pas. Les éléments constitutifs de la tentative de meurtre par dol éventuel n’étant pas réunis, le prévenu doit, pour ce second motif, être libéré de ce chef d’accusation. 5. Dans son appel, le prévenu ne remet pas en cause sa condamnation, en lieu et place, pour lésions corporelles graves, infraction pour laquelle la représentante du</w:t>
      </w:r>
    </w:p>
    <w:p>
      <w:r>
        <w:t>- 39 - Ministère public l’a initialement renvoyé à jugement et qui a fait l’objet de son réquisitoire (cf. supra, consid. A). 5.1 En vertu de l'art. 122 CP (dans sa teneur en vigueur en 2021 [cf. absence de "lex mitior"]),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 (al. 4). 5.1.1 Sur le plan objectif, l'art. 122 CP suppose un comportement dangereux, une atteinte grave à l'intégrité physique ou à la santé, ainsi qu'un lien de causalité entre ces deux éléments (arrêt 6B_922/2018 du 9 janvier 2020 consid. 4.1.1 ; RÉMY, in Commentaire romand, Code pénal II, 2017, n. 2 ad art. 122 CP). L'art. 122 CP, qui définit une infraction de résultat, vise tout comportement par lequel l'auteur provoque des lésions graves à la victime (RÉMY, op. cit., n. 3 ad art. 122 CP). Des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(arrêts 6B_922/2018 précité consid. 4.1.1 ; 6B_422/2019 du 5 juin 2019 consid. 5.1).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arrêt 6B_514/2019 du 8 août 2019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w:t>
      </w:r>
    </w:p>
    <w:p>
      <w:r>
        <w:t>- 40 - endurées, à la complexité et à la longueur du traitement (multiplicité d'interventions chirurgicales, etc.), à la durée de la guérison, respectivement de l'arrêt de travail, ou encore à l'impact sur la qualité de vie en général (arrêts 6B_922/2018 précité consid.</w:t>
      </w:r>
    </w:p>
    <w:p>
      <w:r>
        <w:rPr>
          <w:b/>
        </w:rPr>
        <w:t>E. 7</w:t>
      </w:r>
    </w:p>
    <w:p>
      <w:r>
        <w:t>Partant du principe que la peine privative de liberté nouvellement arrêtée par l’autorité de seconde instance ne dépasserait pas deux ans, l’appelant sollicite qu’elle soit assortie du sursis complet, faisant valoir que le pronostic le concernant n’est pas défavorable, dans la mesure où il affirme avoir "changé de vie" depuis les événements qui lui sont reprochés (déclaration d’appel, p. 24).</w:t>
      </w:r>
    </w:p>
    <w:p>
      <w:r>
        <w:rPr>
          <w:b/>
        </w:rPr>
        <w:t>E. 7.1.1</w:t>
      </w:r>
    </w:p>
    <w:p>
      <w:r>
        <w:t>Le juge suspend en règle générale l'exécution d'une peine pécuniaire ou d'une peine privative de liberté de deux ans au plus lorsqu'une peine ferme ne paraît pas nécessaire pour détourner l'auteur d'autres crimes ou délits (art. 42 al. 1 CP). Le juge peut suspendre partiellement l'exécution d'une peine privative de liberté d'un an au moins et de trois ans au plus afin de tenir compte de façon appropriée de la faute de l'auteur (art. 43 al. 1 CP).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w:t>
      </w:r>
    </w:p>
    <w:p>
      <w:r>
        <w:t>- 49 -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(ATF 144 IV 277 consid. 3.1.1 ; 134 IV 1 consid. 5.3.1 ; arrêt 6B_849/2022 du 21 juin 2023 consid. 4.1.3).</w:t>
      </w:r>
    </w:p>
    <w:p>
      <w:r>
        <w:rPr>
          <w:b/>
        </w:rPr>
        <w:t>E. 7.1.2</w:t>
      </w:r>
    </w:p>
    <w:p>
      <w:r>
        <w:t>Les conditions subjectives auxquelles l'art. 42 CP soumet l'octroi du sursis intégral s'appliquent également à l'octroi du sursis partiel (ATF 139 IV 270 consid. 3.3 ;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(arrêt 6B_988/2022 du 8 juin 2023 consid. 3.1 et les réf.) et des développements positifs qui ont pu avoir lieu depuis la commission de l’acte (nouvel emploi, nouvelle relation stable, etc.) (KUHN/VUILLE, in Commentaire romand, Code pénal I, 2e éd. 2019, n. 17 ad art. 42 CP et les réf.).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Le défaut de prise de conscience de la faute peut justifier un pronostic défavorable, car seul celui qui se repent de son acte mérite la confiance que l'on doit pouvoir accorder au condamné bénéficiant du sursis (arrêts 6B_849/2022 précité consid. 4.1.3 ; 6B_820/2022 du 15 mai 2023 consid. 2.1). Le fait que l'auteur ait omis de réparer le dommage, comme on pouvait raisonnablement l'attendre de lui (art. 42 al. 3 CP), est également un indice à prendre en compte dans l'établissement du pronostic (ATF 134 IV 1 consid. 4.2.4 ; arrêt 6B_97/2014 du 26 juin 2014 consid. 1.1).</w:t>
      </w:r>
    </w:p>
    <w:p>
      <w:r>
        <w:rPr>
          <w:b/>
        </w:rPr>
        <w:t>E. 7.1.3</w:t>
      </w:r>
    </w:p>
    <w:p>
      <w:r>
        <w:t>Aux termes de l'art. 44 al. 1 CP,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w:t>
      </w:r>
    </w:p>
    <w:p>
      <w:r>
        <w:t>- 50 - nouvelles infractions (ATF 95 IV 121 consid. 1 ; plus récemment, cf. arrêt 6B_1192/2019 du 28 février 2020 consid. 2.1).</w:t>
      </w:r>
    </w:p>
    <w:p>
      <w:r>
        <w:rPr>
          <w:b/>
        </w:rPr>
        <w:t>E. 7.2</w:t>
      </w:r>
    </w:p>
    <w:p>
      <w:r>
        <w:t>Le prévenu n’ayant pas, dans les cinq ans qui précédent les nouvelles infractions dont il doit répondre, été condamné à une peine privative de liberté ferme ou avec sursis de plus de six mois, il peut prétendre à ce que la peine privative de liberté de 18 mois soit assortie du sursis complet, même en l’absence de circonstances particulièrement favorables (cf. art. 42 al. 2 CP a contrario). Les conditions objectives à l’octroi d’un tel sursis sont ainsi données. Il en va différemment pour ce qui est de la condition subjective. Comme on l’a vu, l’intéressé a déjà été condamné à trois reprises à des peines – certes pécuniaires, et non privatives de liberté – pour lesquelles il a bénéficié du sursis, avec un délai d’épreuve de deux ans : la première, le 30 mars 2020, de 15 jours-amende, et la seconde, le 26 juin 2020, de 165 jours-amende, pour diverses infractions, dont celle de lésions corporelles simples (cf. supra, consid. 6.2.2). En dépit de cette seconde condamnation relativement conséquente pour des faits de violence, l’intéressé s’est, 14 mois plus tard – soit durant le délai d’épreuve – rendu à nouveau coupable de lésions corporelles (graves cette fois-ci), démontrant par-là son incapacité à tirer une leçon de ses précédentes sanctions et à s’amender. Pis, alors qu’il a été interrogé une première fois par la police le 2 octobre 2021 comme prévenu en lien avec l’altercation du 23 août 2021, et se savait ainsi sous le coup d’une nouvelle procédure pénale, il a commis la filouterie d’auberge le 3 février 2022, soit quelques mois plus tard (cf. supra, consid. 2.7.1), et a encore, après son deuxième interrogatoire par les enquêteurs le 5 février 2022, perpétré peu après, les 17 et 18 mars 2022, des dommages à la propriété (cf. supra, consid. 2.8.1). Depuis ces événements, l’intéressé s’était, à l’époque où il a été entendu pour la dernière fois par la représentante du Parquet, installé dans le canton de AAA _________ avec sa compagne et œuvrait comme employé intérimaire, éléments qui plaidaient en faveur d’une certaine stabilisation de son cadre de vie. Interrogé le 4 septembre 2023 par la procureure, il avait alors indiqué "tout mettre en œuvre pour tourner la page, [s]on style de vie, [s]a philosophie" et, d’un point de vue financier, percevoir un revenu hebdomadaire de 800 fr., ne pas avoir de loyer à payer mais qu’il avait des poursuites pour 30'000 francs (R30, p. 473). Il a également affirmé qu’il réglerait les frais liés à la commande auprès de D _________ Sàrl "avant la fin du mois" (R24, p. 472), qu’il avait essayé de contacter les gérants de la boutique TT _________ "pour trouver un arrangement" s’agissant des frais de réparation de la vitrine (R26, p. 472) et qu’il n’avait</w:t>
      </w:r>
    </w:p>
    <w:p>
      <w:r>
        <w:t>- 51 - "pas encore payé à G _________ SA ce qu’[il] leur devai[t]", mais qu’il le ferait "prochainement" (R28, p. 473). Or, à la date des débats de première instance, le 29 janvier 2024 – soit près de cinq mois plus tard –, aucun de ses engagements n’a été tenu, lors même que les frais de transport, par exemple, et le coût des pizzas et boissons commandées mais non payées, représentaient des montants relativement modestes, dont il aurait pu s’acquitter. Il peut ainsi lui être reproché de ne pas avoir réparé le dommage autant que l’on pouvait l’attendre de lui. Ses excuses, tardives, faites à la partie plaignante, lors des débats de première instance, laissent également planer quelques doutes quant à leur authenticité et à la prise de conscience, par l’intéressé, de la gravité de ses actes. Quant à ses déclarations selon lesquelles il ne consomme plus d’alcool, hormis pour des occasions festives, et ne fume plus de produits cannabiques (cf. supra, consid. 6.1.1), l’on peut déplorer qu’elles ne soient pas étayées par le dépôt de résultats d’analyses attestant que tel est effectivement le cas, sachant que l’ingestion excessive d’alcool en particulier a joué un rôle dans les événements du 23 août 2021. Les renseignements obtenus dans le cadre de la procédure d’appel ne sont pas particulièrement rassurants : le prévenu n’exerce pas d’activité professionnelle à l’heure actuelle, ne bénéficie d’aucune aide extérieure pour canaliser sa consommation d’alcool et gérer son impulsivité, et a lui-même affirmé avoir été impliqué dans une bagarre avec un père de famille, à qui il a donné un coup de poing (cf. supra, consid. 6.2.1). A lire l’extrait du casier judiciaire dans son état au 7 avril 2025, l’intéressé ne faisait cependant pas à cette même date l’objet d’une procédure judiciaire à raison de cet événement, ce qui laisse supposer qu’aucune plainte pénale pour lésions corporelles simples ou voies de fait n’a été déposée à son encontre et qu’un arrangement avec le lésé n’est pas improbable. Si l’on ne peut pas d’emblée poser un pronostic entièrement défavorable quant au comportement futur du prévenu – qui, pour mémoire, a fait l’objet d’une condamnation le 13 février 2025 à une peine pécuniaire pour une violation grave des règles de la circulation routière (excès de vitesse) –, il subsiste en revanche de sérieux doutes quant à ses perspectives d’amendement, qui justifient ainsi de ne lui octroyer que le sursis partiel, la partie mise à exécution de la peine de 18 mois étant fixée à 9 mois, délai compatible le cas échéant – s’il en remplit les conditions, selon l’appréciation de l’autorité d’exécution – avec un régime de semi-détention (cf. art. 77b CP). Pour la partie de la peine suspendue, de 9 mois également, le délai d’épreuve (cf. art. 44 al. 1 CP) est arrêté à quatre ans, compte tenu de la nécessité d’encadrer le prévenu dans l’évolution positive que l’on peut attendre de lui, pour reprendre la motivation de la</w:t>
      </w:r>
    </w:p>
    <w:p>
      <w:r>
        <w:t>- 52 - juridiction précédente (cf. jugement déféré, consid. 17.3, p. 41), que fait sienne l’autorité d’appel. L’appelant est par ailleurs rendu attentif (cf. art. 44 al. 3 CP) au fait que si, durant le délai d’épreuve, il commet un crime ou un délit et qu’il y a dès lors lieu de prévoir qu’il commettra de nouvelles infractions, le juge pourra révoquer le sursis ou le sursis partiel (cf. art. 46 al. 1 CP).</w:t>
      </w:r>
    </w:p>
    <w:p>
      <w:r>
        <w:rPr>
          <w:b/>
        </w:rPr>
        <w:t>E. 8</w:t>
      </w:r>
    </w:p>
    <w:p>
      <w:r>
        <w:t>Pour les motifs pertinents exposés par les premiers juges (cf. jugement de première instance, consid. 17.3 in fine, p. 42 et chiffre 6 du dispositif) et non remis en cause en appel, il n’y a pas matière à révoquer les sursis assortissant les peines pécuniaires prononcées les 30 mars et 26 juin 2020 ni à prolonger le délai d’épreuve.</w:t>
      </w:r>
    </w:p>
    <w:p>
      <w:r>
        <w:rPr>
          <w:b/>
        </w:rPr>
        <w:t>E. 9</w:t>
      </w:r>
    </w:p>
    <w:p>
      <w:r>
        <w:t>Dans son appel joint (p. 8 ss) et sa plaidoirie du 9 avril 2025, la partie plaignante se plaint du montant de l’indemnité pour tort moral qui lui a été alloué par la juridiction précédente, soit 10'000 fr. (cf. jugement entrepris, consid. 19.4.3, p. 49 s.), qu’elle estime insuffisant. Elle fait valoir que, compte tenu de ses nombreuses séquelles, de l’anéantissement de sa qualité de vie, mais aussi de la gratuité des actes du prévenu, du mépris affiché par celui-ci pour la vie d’autrui et de la gravité de la faute, l’indemnité doit être arrêtée à 50'000 fr. (plus intérêts à 5 % l’an dès le 23 août 2021), somme qui entre dans le champ d’application de la fourchette no 4 du Guide de l’Office fédéral de la justice relatif à la fixation du montant de la réparation morale selon la loi sur l’aide aux victimes (appel joint, p. 10 in fine et s.).</w:t>
      </w:r>
    </w:p>
    <w:p>
      <w:r>
        <w:rPr>
          <w:b/>
        </w:rPr>
        <w:t>E. 9.1.1</w:t>
      </w:r>
    </w:p>
    <w:p>
      <w:r>
        <w:t>Lorsque le prévenu est déclaré coupable (art. 126 al. 1 let. a CPP), le tribunal doit obligatoirement statuer sur les conclusions civiles formulées, à condition qu'elles soient suffisamment motivées et chiffrées (ATF 146 IV 211 consid. 3.1 ; arrêt 7B_746/2023 du 30 juillet 2024 consid. 7.2.1)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w:t>
      </w:r>
    </w:p>
    <w:p>
      <w:r>
        <w:t>- 53 - découlent directement de la commission de l'infraction reprochée au prévenu (ATF 148 IV 432 consid. 3.1.2 et les réf.).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(arrêt 7B_746/2023 précité consid. 7.2.1 et les réf. ; cf. ég. ECHLE, Die Adhäsionsklage nach der Schweizerischen Strafprozessordnung und der Anspruch des Beschuldigten auf ein faires Verfahren, 2019, p. 83 ss). Le juge ne statuera que dans les limites des conclusions civiles dont il est saisi par la partie plaignante, à l’instar du juge civil. Dans la même logique, si le prévenu reconnaît tout ou partie des conclusions civiles, celles-ci sont admises dans la mesure des conclusions prises et le juge ne peut pas s’en saisir ou statuer différemment (JEANNERET, Les conclusions en procédure pénale, in Bohnet/Dupont [éd.], Les conclusions en procédures civile et pénale, 2021, p. 183 ss, no 58, p. 209 s.). L'acquiescement est un acte de procédure unilatéral par lequel le défendeur reconnaît le bien-fondé de la prétention du demandeur et admet les conclusions de celui-ci ; il porte sur le droit litigieux et non sur les faits (arrêt 5A_667/2018 du 2 avril 2019 consid. 3.2 et les réf.).</w:t>
      </w:r>
    </w:p>
    <w:p>
      <w:r>
        <w:rPr>
          <w:b/>
        </w:rPr>
        <w:t>E. 9.1.2</w:t>
      </w:r>
    </w:p>
    <w:p>
      <w:r>
        <w:t>En vertu de l'art. 47 CO, le juge peut, en tenant compte de circonstances particulières, allouer à la victime de lésions corporelles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et les réf. ; arrêt 4A_695/2016 du 22 juin 2017 consid. 4.1). Les lésions corporelles, physiques ou psychiques, doivent en principe impliquer une importante douleur physique ou morale, ou avoir causé une atteinte durable à la santé. Une longue période de souffrance et d'incapacité de travail, ou des préjudices psychiques importants, tel un état post-traumatique avec changement durable de la personnalité, peuvent ainsi justifier une indemnité (arrêts 6B_45/2022 du 21 septembre 2022 consid. 2.3.2 ; 6B_154/2021 du 17 novembre 2021 consid. 8.1). L'indemnité allouée doit être équitable (ATF 143 IV 339 consid. 3.1 ; arrêt 4A_695/2016 précité consid. 4.1). Le juge applique les règles du droit et de l'équité (cf. art. 4 CC) lorsque la loi le charge, comme l'art. 47 CO, de prononcer en tenant compte des circonstances (ATF 146 IV 231 consid. 2.3.1). Le juge en proportionnera donc le montant</w:t>
      </w:r>
    </w:p>
    <w:p>
      <w:r>
        <w:t>- 54 - à la gravité de l'atteinte subie et il évitera que la somme accordée n'apparaisse dérisoire à la victime (ATF 129 IV 22 consid. 7.2 ; arrêt 6B_58/2016 du 18 août 2016 consid. 4.2).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(ATF 138 III 337 consid. 6.3.3 ; arrêt 6B_45/2022 précité consid. 2.3.5.1). Le juge veillera à adapter ces précédents aux circonstances actuelles pour tenir compte de la dépréciation de la monnaie (ATF 129 IV 22 consid. 7.2 ; arrêt 6B_58/2016 précité consid. 4.2). A titre d’exemples, déjà cités dans le premier jugement (cf. consid. 19.3, p. 47), un montant de 10'000 fr. a été alloué à la victime de lésions corporelles graves subies dans le cadre d'une rixe,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post-traumatique (cf. arrêt 6B_405/2012 du 7 janvier 2013). Dans une autre affaire, un montant de 20'000 fr., après déduction pour faute concomitante, a été prévu en faveur d’une victime ayant chuté au sol après avoir reçu deux ou trois coups de poing à la tête au niveau de la tempe ; outre le fait que les lésions subies avaient mis en danger sa vie, la victime avait dû être plongée dans un coma barbiturique durant deux mois et sa réhabilitation ultérieure avait duré également deux mois (cf. arrêt 6B_406/2015 du 5 avril 2016). Quant au guide de l'Office fédéral de la justice (OFJ) relatif à la fixation du montant de la réparation morale selon la loi sur l'aide aux victimes (dans sa dernière version du 3 octobre 2019, disponible sur https://www.newsd.admin.ch/newsd/message/attach- ments/76987.pdf), il prévoit des montants compris entre (p. 10) : - 5000 et 10'000 fr. pour les atteintes corporelles à la guérison plus lente et plus complexe avec séquelles tardives éventuelles, telles que des opérations, longues réhabilitations, dégradation de la vue, paralysie intestinale, sensibilité accrue aux infections (fourchette n° 2) ; - 10’000 et 20’000 fr. pour les atteintes corporelles avec séquelles durables, telles que la perte d’un doigt, de l’odorat ou du goût (fourchette n° 3) ;</w:t>
      </w:r>
    </w:p>
    <w:p>
      <w:r>
        <w:t>- 55 - - 20'000 et 50’000 fr. pour les atteintes corporelles graves avec séquelles permanentes et traumatisme psychique sévère dus à des actes d’une violence exceptionnelle, telles que les cicatrices aliénantes, traumatisme crânien sévère, perte d’un œil, d’un bras ou d’une jambe, lésions critiques et douloureuses de la colonne vertébrale ou perte de l’ouïe (fourchette n° 4).</w:t>
      </w:r>
    </w:p>
    <w:p>
      <w:r>
        <w:rPr>
          <w:b/>
        </w:rPr>
        <w:t>E. 9.2.1</w:t>
      </w:r>
    </w:p>
    <w:p>
      <w:r>
        <w:t>En l’espèce, à la suite de l’altercation du 23 août 2021 pour laquelle le prévenu se voit au final condamné pour lésions corporelles graves, la partie plaignante a séjourné à l’hôpital de A _________jusqu’au 8 septembre 2021, avant d’être transféré à la CRR jusqu’au 21 septembre 2021 (cf. supra, consid. 2.4.2.1). Le lésé a ainsi connu une période d’hospitalisation de l’ordre d’un mois, durant laquelle il a dû subir une intervention chirurgicale, le 27 août 2021 ("mini-crâniométrie" ; cf. supra, consid. 2.1.2). Il s’est retrouvé en incapacité totale de travailler jusqu’au 7 décembre 2021, puis en incapacité partielle (50 %) du 8 au 31 décembre 2021 (cf. supra, consid. 2.4.2.4). Si ses difficultés cognitives et sa fatigue ont par la suite connu une amélioration à lire le rapport de la CRR du 25 janvier 2022, sa perte du goût et de l’odorat ont en revanche connu une aggravation et l’intéressé s’est fait suivre par une psychologue (cf. supra, consid. 2.4.2.2). Les crises d’épilepsie qui l’ont ultérieurement frappé le 17 février 2022, puis le</w:t>
      </w:r>
    </w:p>
    <w:p>
      <w:r>
        <w:rPr>
          <w:b/>
        </w:rPr>
        <w:t>E. 9.2.2</w:t>
      </w:r>
    </w:p>
    <w:p>
      <w:r>
        <w:t>Afin de démontrer que la partie plaignante "ne perçoit plus d’indemnités journalières depuis le 30 novembre 2023", ce qui justifierait l’octroi de l’assistance judiciaire en appel compte tenu de son indigence, son conseil a, par pli du 27 mars 2024, communiqué à la juridiction d’appel une copie de la décision de AA _________ du 6 décembre 2023 (cf. supra, consid. 2.4.4.1 in fine). A lire celle-ci, l’assureur-accidents prévoyait de verser à la partie plaignante une indemnité pour atteinte à l’intégrité, en vertu des art. 24 ss LAA, de 38'532 fr., montant réduit de 50 % dans la mesure où la</w:t>
      </w:r>
    </w:p>
    <w:p>
      <w:r>
        <w:t>- 57 - "réduction notifiée le 17 mars 2022 porte également ses effets sur cette prestation". Le versement de cette somme n’est toutefois pas encore intervenu, puisqu’il est constant que la décision du 6 décembre 2023 a donné lieu à une opposition et que la décision sur opposition, du 16 mai 2024, fait l’objet d’une procédure de recours auprès de la Cour des assurances sociales, toujours pendante à ce jour (TCV S2 24 52 ; cf. supra, consid. 2.4.1). Sachant qu’il existe une concordance fonctionnelle entre l'indemnité de l'art. 24 LAA et l'indemnité pour tort moral (cf. art. 74 al. 2 let. e LPGA ; arrêt 4A_631/2017 du 24 avril 2018 consid. 4.5 et les réf.), le point de savoir si la partie plaignante dispose encore, à titre personnel, d’une créance en réparation du tort moral à l’encontre du prévenu n’est pas clair, mais n’a toutefois pas besoin d’être résolu en l’espèce. En effet, au vu de la formulation de sa conclusion no 7 (cf. supra, let. D), l’appelant a acquiescé à la prétention de la partie plaignante à concurrence de 10'000 fr. en capital, de sorte qu’en application des principes de procédure ("ne infra oblata"), le tribunal n’a pas à allouer moins que ce que le défendeur à l’action civile a reconnu devoir. Partant, il convient de confirmer intégralement le ch. 8 du dispositif du jugement de première instance. 10. La partie plaignante critique dans son appel joint et dans sa plaidoirie du 9 avril 2025 le renvoi au for civil (cf. art. 126 al. 2 let. b CPP) de ses conclusions en réparation de la perte de gain subie, qu’il avait chiffrée au total à 30'511 fr. 84 pour la période du 23 août 2021 au 30 novembre 2023, plus intérêts à 5 % l’an dès le 23 août 2021 (cf. jugement attaqué, consid. 19.4.2, p. 48 s.). Le lésé fait valoir que s’il n’avait pas subi d’atteinte à son intégrité, il aurait continué à travailler et à percevoir mensuellement son dernier salaire, soit 4875 fr. bruts. Du 23 août 2021 au 30 novembre 2023, il aurait dès lors dû obtenir une rémunération de 135'556 fr. 44 au total ; après imputation des indemnités journalières LAA (sans réduction pour faute concomitante), de 84'330 fr. 20 au total, et les indemnités chômage perçues, à hauteur de 20'714 fr. 40, il subsistait une perte de gain actuelle de 30'511 fr. 84, due par le prévenu en sa faveur (appel joint, p.</w:t>
      </w:r>
    </w:p>
    <w:p>
      <w:r>
        <w:rPr>
          <w:b/>
        </w:rPr>
        <w:t>E. 11</w:t>
      </w:r>
    </w:p>
    <w:p>
      <w:r>
        <w:t>juin de la même année, sont – de l’avis concordant et motivé des spécialistes en orthopédie, neurologie et psychiatrie ayant rédigé le rapport d’expertise du 17 février 2023 et son complément du 8 juin 2023 sur mandat de la AA _________ – à mettre en relation de causalité avec le traumatisme crânien subi le 23 août 2021 (cf. supra, consid. 2.4.2.4 et 2.4.3 ss), quoi qu’en dise le prévenu. Au final, ces spécialistes ont estimé que le lésé présentait toujours des troubles exécutifs comportementaux et de l’attention ainsi qu’un problème majeur d’anosognosie et d’agueusie, rendant inenvisageable la reprise d’une activité dans le domaine de la restauration, où l’intéressé était actif jusqu’à l’incident ; les crises d’épilepsie en 2022 avaient en outre accentué la réaction dépressive déjà observée en octobre 2021 (cf. supra, consid. 2.4.3.1 - 2.4.3.3). Sa capacité de travail résiduelle dans une activité adaptée a été estimée à 80 % (cf. supra, consid. 2.4.3.4). S’agissant du degré de faute de l’auteur, à l’origine des atteintes précitées à la santé physique et psychique de la partie plaignante, il doit être qualifié d’important, compte tenu de la brutalité de sa réaction, du mobile futile qui l’animait et du caractère tardif de ses excuses (cf. supra, consid. 6.2.3.1).</w:t>
      </w:r>
    </w:p>
    <w:p>
      <w:r>
        <w:t>- 56 - Sur le vu de ces éléments, en particulier des séquelles consécutives à l’altercation du 23 août 2021, dans le déclenchement de laquelle le lésé n’assume aucune part de responsabilité d’après les considérants du Tribunal fédéral (cf. supra, consid. 2.4.4.2), l’allocation d’une indemnité pour tort moral est pleinement justifiée. Concernant son montant, c’est en vain toutefois que la partie plaignante – qui en première instance a conclu au versement de 150'000 fr. au terme de son mémoire motivant ses prétentions civiles déposé le 25 janvier 2024 (p. 527 ss, spéc. p. 549) – sollicite en appel le montant de 50'000 fr., correspondant au maximal prévu selon la fourchette no 4 du guide de l’OFJ. Pour brutal qu’ait été le geste du prévenu, il ne relève toutefois pas d’une violence exceptionnelle. Le lésé n’a pas conservé de souvenir précis du déroulement du pugilat même (cf. supra, consid. 2.2.1), qui l’aurait traumatisé, et ne présente pas de cicatrices aliénantes ; ces critères, mentionnés dans le guide pour appliquer la fourchette no 4, font défaut dans le cas particulier. En revanche, il y a lieu de tenir compte du fait qu’il a subi une assez longue période d’arrêt de travail (cf. supra, consid. 2.4.2.4) et que compte tenu des séquelles qui l’affectent – notamment au niveau du goût et de l’odorat –, la reprise d’une activité comme chef de salle ou, plus généralement, dans la restauration, ne lui est pas ouverte d’après le rapport d’expertise du 17 février 2023, ce qui impliquera pour l’intéressé, quinquagénaire, une reconversion professionnelle, avec une capacité de travail résiduelle dans une activité adaptée de 80 %. Il doit par ailleurs toujours suivre un traitement psychothérapeutique (cf. supra, consid. 2.4.3.3). Au vu des circonstances concrètes qui viennent d’être mises en exergue, de la fourchette no 3 et des précédents dans des affaires relativement similaires – en particulier l’arrêt 6B_405/2012 (cf. supra, consid. 9.1.2) –, l’autorité d’appel estime qu’une indemnité de 10'000 fr., plus intérêts compensatoires à 5 % l’an dès le 23 août 2021, apparaît comme propre à adoucir quelque peu la douleur éprouvée par la partie plaignante, sans pour autant apparaître dérisoire.</w:t>
      </w:r>
    </w:p>
    <w:p>
      <w:r>
        <w:rPr>
          <w:b/>
        </w:rPr>
        <w:t>E. 11.1</w:t>
      </w:r>
    </w:p>
    <w:p>
      <w:r>
        <w:t>La répartition des frais de procédure de première instance repose sur le principe, selon lequel celui qui a causé les frais doit les supporter. Ainsi, le prévenu doit supporter les frais en cas de condamnation (art. 426 al. 1, 1re phrase, CPP), car il a occasionné, par son comportement, l'ouverture et la mise en œuvre de l'enquête pénale (ATF 147 IV 47 consid. 4.2.3 ; 138 IV 248 consid. 4.4.1). Eu égard au correctif apporté en instance d’appel, le prévenu est au final acquitté du chef d’accusation de tentative de meurtre par dol éventuel en relation avec l’événement du 23 août 2021, mais condamné en lieu et place à raison de ce même fait pour lésions corporelles graves. Il ne peut ainsi faire valoir qu’il n’est pas, en raison de son comportement illicite et fautif, à l’origine de la procédure pénale menée à son encontre. Quant au verdict de culpabilité en relation avec l’ensemble des autres infractions visées par l’acte d’accusation (cf. art. 144 et 149 CP, art. 94 et 95 LCR, art. 19 al. 1 et 19a LStup, art. 5 LPTP et 57 LTV), il n’a pas été contesté en appel. Dans ces conditions, sachant également que les conditions de l’art. 427 CPP pour mettre des frais à la charge de la partie plaignante et des plaignants ne sont pas réunies, il se justifie que l’intégralité des frais de première instance, arrêtés – hors frais de défense d’office – à 4700 fr. (2725 fr. [frais d’instruction] ; 1975 fr. [frais du tribunal]), soit assumée par le prévenu, ce qu’il n’a du reste pas contesté dans ses conclusions en appel.</w:t>
      </w:r>
    </w:p>
    <w:p>
      <w:r>
        <w:rPr>
          <w:b/>
        </w:rPr>
        <w:t>E. 11.2.1</w:t>
      </w:r>
    </w:p>
    <w:p>
      <w:r>
        <w:t>Selon l'art. 428 al. 1 CPP, les frais de la procédure de recours sont mis à la charge des parties dans la mesure où elles ont obtenu gain de cause ou succombé. Pour déterminer si une partie succombe ou obtient gain de cause, il faut examiner dans quelle mesure ses conclusions sont admises (arrêt 6B_369/2018 du 7 février 2019 consid. 4.1, non publié in ATF 145 IV 90). Lorsqu'une partie obtient gain de cause sur un point, succombe sur un autre, le montant des frais à mettre à sa charge dépend de manière déterminante du travail nécessaire à trancher chaque point (arrêt 6B_591/2022 du 4 mai 2023 consid. 3.1.4 et les réf.) L'art. 428 al. 2 CPP introduit des exceptions à cette règle générale en donnant la possibilité à l'autorité compétente de condamner une partie recourante, qui obtient une décision qui lui est favorable, au paiement des frais de la procédure si les conditions qui</w:t>
      </w:r>
    </w:p>
    <w:p>
      <w:r>
        <w:t>- 63 - lui ont permis d'obtenir gain de cause n'ont été réalisées que dans la procédure de recours (let. a) ou si la modification de la décision est de peu d'importance (let. b). Cet alinéa 2 revêt le caractère d'une norme potestative ("Kann-Vorschrift"), dont l'application ne s'impose pas au juge, mais relève de son appréciation (JOSITSCH/SCHMID, op. cit., n. 10 ss ad art. 428 CPP). La modification sera par exemple de peu d'importance si la partie attaquant le jugement dans son ensemble n'obtient gain de cause que sur un point accessoire ou si la décision est uniquement modifiée dans le cadre du pouvoir d'appréciation du juge (arrêt 6B_44/2020 du 16 septembre 2020 consid. 11.1.1). En vertu de l’art. 22 LTar, l'émolument est compris entre 380 fr. et 6000 fr. pour la procédure d'appel devant le Tribunal cantonal (cf. let. f).</w:t>
      </w:r>
    </w:p>
    <w:p>
      <w:r>
        <w:rPr>
          <w:b/>
        </w:rPr>
        <w:t>E. 11.2.2</w:t>
      </w:r>
    </w:p>
    <w:p>
      <w:r>
        <w:t>Les griefs soulevés par le prévenu en appel avaient trait, pour l’essentiel, au déroulement des faits et à la qualification juridique à donner à l’altercation du 23 août 2021, à la quotité de la peine à infliger et au type de sursis envisagé ; quant aux moyens développés par la partie plaignante en seconde instance, ils se rapportaient tant au montant alloué à titre d’indemnité pour le tort moral qu’au principe et à l’ampleur de ses conclusions en réparation de la perte de gain subie. L’on peut donc estimer que trois quarts du présent jugement (75%) ont été consacrés au traitement des griefs du prévenu, le quart restant (25%) étant dévolu à celui des moyens de la partie plaignante. Eu égard à la difficulté et à l’ampleur ordinaires de la cause au vu des points à trancher, à la situation des parties et à leur manière de procéder, ainsi qu’aux principes de la couverture des frais et de l'équivalence des prestations (cf. art. 14 LTar), l’émolument d’appel est arrêté dans le milieu de la fourchette légale (cf. art. 22 let. f LTar), soit à concurrence de 3000 francs. En comparaison du jugement de première instance, le prévenu se voit condamné pour une infraction moins importante (i.e. lésions corporelles graves au lieu de tentative de meurtre) et à une peine moins sévère (soit 18 mois au lieu de 36), mais échoue à obtenir que la sanction prononcée soit assortie du sursis complet. Sur le plan des prétentions civiles, le montant de l’indemnité due à titre de tort moral au lésé est confirmé ; la situation du prévenu est toutefois légèrement aggravée, en tant que la partie plaignante voit reconnue, dans son principe à défaut de son montant (30'511 fr. 84), sa prétention en réparation de la perte de gain subie. Vu le sort réservé à leurs conclusions respectives, et l’intervention active du Ministère public en instance d’appel également, il convient de considérer que le prévenu succombe à raison d’approximativement un tiers et la partie plaignante d’un cinquième.</w:t>
      </w:r>
    </w:p>
    <w:p>
      <w:r>
        <w:t>- 64 - Les frais d’appel – hors frais de défense d’office – sont ainsi répartis entre le prévenu à concurrence de 1000 fr. (3000 fr. x 1/3) et de la partie plaignante à hauteur de 600 fr. (3000 fr. x 1/5e), le solde de 1400 fr. étant laissé à la charge du fisc.</w:t>
      </w:r>
    </w:p>
    <w:p>
      <w:r>
        <w:rPr>
          <w:b/>
        </w:rPr>
        <w:t>E. 11.3.1</w:t>
      </w:r>
    </w:p>
    <w:p>
      <w:r>
        <w:t>La question de l'indemnisation (art. 429 à 434 CPP) doit être traitée après celle des frais (arrêt 6B_132/2022 du 3 mars 2023 consid. 2.1 et les réf.). Dans cette mesure, la décision sur les frais préjuge de la question de l'indemnisation (ATF 147 IV 47 consid. 4.1). En d'autres termes, si le prévenu supporte les frais en application de l'art. 426 al. 1 ou 2 CPP, une indemnité est en règle générale exclue, alors que le prévenu y a, en principe, droit si l'Etat supporte les frais de la procédure pénale (ATF 144 IV 207 consid. 1.8.2 ; arrêt 6B_987/2023 du 21 février 2024 consid. 2.2.3). In casu, le prévenu doit assumer l’intégralité des frais de première instance (cf. supra, consid. 11.1.2). Comme ceux-ci comprennent également les frais liés à sa propre défense d’office – fixés au total à 9297 fr. par la juridiction précédente (cf. jugement déféré, consid. 21.2, p. 53 : 1297 fr. [Me Dorian Zambaz] + 8000 fr. [Me Xavier Vuissoz]) –, le prévenu est tenu, en application de l’art. 135 al. 4 CPP de les rembourser à l’Etat du Valais, dès que sa situation le lui permettra.</w:t>
      </w:r>
    </w:p>
    <w:p>
      <w:r>
        <w:rPr>
          <w:b/>
        </w:rPr>
        <w:t>E. 11.3.2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L'art. 426 al. 4 CPP prévoit que les frais de l'assistance judiciaire gratuite de la partie plaignante ne peuvent être "mis à la charge du prévenu que si celui-ci bénéficie d'une bonne situation financière". La formulation utilisée pourrait laisser penser que tel ne peut être le cas que si l'intéressé dispose de moyens suffisants au moment où l'autorité statue. Selon la jurisprudence, l'obligation de remboursement peut toutefois être imposée au prévenu dès que sa situation financière s'améliore (cf. art. 135 al. 4 CPP par analogie ; arrêt 6B_44/2020 précité consid. 11.2 ; 6B_150/2012 du 14 mai 2012 consid. 2.1). Pour les motifs pertinents exposés dans le premier jugement (cf. consid. 21.3, p. 56), les frais du conseil juridique gratuit de la partie plaignante (Me Michel De Palma), arrêtés à 7000 fr. au total, sont – à l’instar des autres frais de première instance – mis à la charge du prévenu. Celui est tenu de rembourser ce montant à l’Etat du Valais, qui l’assume provisoirement, dès que sa situation le lui permettra.</w:t>
      </w:r>
    </w:p>
    <w:p>
      <w:r>
        <w:t>- 65 -</w:t>
      </w:r>
    </w:p>
    <w:p>
      <w:r>
        <w:rPr>
          <w:b/>
        </w:rPr>
        <w:t>E. 11.4</w:t>
      </w:r>
    </w:p>
    <w:p>
      <w:r>
        <w:t>Tant le prévenu que la partie plaignante ont conclu au versement d’une indemnité pour la procédure de seconde instance.</w:t>
      </w:r>
    </w:p>
    <w:p>
      <w:r>
        <w:rPr>
          <w:b/>
        </w:rPr>
        <w:t>E. 11.4.1</w:t>
      </w:r>
    </w:p>
    <w:p>
      <w:r>
        <w:t>L'art. 436 CPP règle les prétentions en indemnités et en réparation du tort moral pour la procédure de recours.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 arrêt 6B_1011/2018 du 11 décembre 2018 consid. 3.2).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Les démarches doivent apparaître nécessaires et adéquates pour la défense du point de vue de la partie plaignante (arrêt 6B_938/2023 du 21 mars 2024 consid. 4.1) et l’Etat n’est pas lié par une convention d'honoraires passée entre une partie et son avocat (ATF 142 IV 163 consid. 3.1.2 ; arrêt 6B_380/2021 du 21 juin 2022 consid. 2.2.2). En Valais, la question de l’indemnisation du conseil juridique d’une partie est traitée dans la loi fixant le tarif des frais et dépens devant les autorités judiciaires ou administratives, du 11 février 2009 (LTar ; RS/VS 173.8) (cf. arrêt 6B_1341/2019 précité consid. 2.2), qui prévoit un système d'indemnisation reposant sur un mécanisme forfaitaire (arrêts 6B_646/2022 du 18 janvier 2023 consid. 3.1 ; 6B_380/2021 précité consid. 2.3.2). Selon l'art. 27 al. 1 de cette norme, les honoraires sont fixés entre un minimum et un maximum prévus par la loi, d'après la nature et l'importance de la cause, ses difficultés, l'ampleur du travail, le temps utilement consacré par le conseil juridique, et la situation financière de la partie. L'autorité fixe les honoraires en chiffres ronds (art. 27 al. 4 LTar). L’art. 36 LTar – figurant dans le chap. 4.3 intitulé "Honoraires du conseil juridique en matière pénale", qui vise tant les défenseurs privés que d’office (sur ces notions, cf. arrêt 1B_394/2014 du 27 janvier 2015 consid. 2.2.1) –, prévoit qu’en cas de procédure devant le Tribunal cantonal, en appel et en révision, les honoraires oscillent entre 1100 et 8800 francs (art. 36 let. j LTar). En complément, l’art. 30 LTar, relatif spécifiquement au "conseil juridique commis d'office", énonce que le conseil juridique habilité à se faire indemniser en vertu des dispositions en matière d'assistance judiciaire perçoit, en sus du remboursement de ses débours justifiés, des honoraires correspondant au 70 % des</w:t>
      </w:r>
    </w:p>
    <w:p>
      <w:r>
        <w:t>- 66 - honoraires prévus aux art. 31 à 40, mais au moins à une rémunération équitable telle que définie par la jurisprudence du Tribunal fédéral. La LTar ne prévoit pas un tarif horaire prédéterminé mais – comme l'autorise la jurisprudence de la Haute Cour – un émolument forfaitaire pour les honoraires, le juge devant uniquement effectuer une appréciation sur la base de critères généraux, dans le cadre des limites prescrites, le temps utilement consacré par l'avocat ne constituant ainsi que l'un des divers critères d'évaluation du forfait (ATF 143 IV 453 consid. 2.5.1 ; arrêt 7B_16/2022 du 6 novembre 2023 consid. 4.1.2). Tout au plus peut-on déduire de la référence faite, à l’art. 30 al. 1 LTar, à la "rémunération équitable telle que définie par la jurisprudence du Tribunal fédéral" (cf. ATF 141 I 124 consid. 3.2 et les réf.), que la rétribution du défenseur d’office (dont le client n’est ni acquitté ni ne bénéficie d’un classement au sens de l’art. 30 al. 2), supposée correspondre à 70 % de celle du tarif, ne saurait être inférieure à 180 fr. de l’heure (TVA en sus), ce qui équivaudrait – par le jeu d’une règle de trois – à (montant arrondi) 260 fr. au "plein tarif" ([180 / 70] x 100 = 257,14), respectivement 280 fr. avec TVA (260 fr. + 21 fr. 06 [TVA à 8,1 %]), ce que n’exprime pas clairement le législateur valaisan. Il appartient au mandataire d’établir dans quelle mesure des heures dépassant la fourchette prévue par la rémunération forfaitaire étaient nécessaires (HARARI/JAKOB/ SANTAMARIA, in Commentaire romand, Code de procédure pénal suisse, 2e éd. 2019, n. 11 in fine ad art. 135 CPP) ; il ne lui suffit pas de présenter une note d'honoraire dont il découle que les opérations ne sont pas intégralement couvertes par le montant forfaitaire pour démontrer qu'il se justifie, dans le cas d'espèce, de s'écarter du forfait (ATF 143 IV 453 consid. 2.5.1 ; arrêt 6B_1045/2017 du 27 avril 2018 consid. 3.3).</w:t>
      </w:r>
    </w:p>
    <w:p>
      <w:r>
        <w:rPr>
          <w:b/>
        </w:rPr>
        <w:t>E. 11.4.2</w:t>
      </w:r>
    </w:p>
    <w:p>
      <w:r>
        <w:t>Le rôle de défenseur d’office du prévenu de Me Vuissoz (cf. cas de défense obligatoire, au sens de l’art. 130 let. b et d CPP et 132 al. 1 let. a CPP) a perduré en seconde instance, de sorte qu’il peut prétendre à être rémunéré par l’Etat conformément à l’art. 30 al. 2 let. a LTar, soit au plein tarif, et non à celui, réduit, de l’assistance judiciaire (art. 30 al. 1 LTar). L’homme de loi a produit une liste des opérations, laissant apparaître 28h30 d’activités, dont 14h30 effectuées par lui-même (au tarif horaire de 180 fr.) – englobant 3h pour la durée estimée des débats (1h45 en fait) – et 14h par sa stagiaire (au tarif, réduit, de 110 fr., correspondant à celui prévu par la législation vaudoise [cf. Règlement sur l'assistance judiciaire], mais inconnu en Valais), pour un total de 4706 fr. 14, TVA et débours compris. Si la plupart des postes n’amènent pas de commentaires particuliers, le temps décompté</w:t>
      </w:r>
    </w:p>
    <w:p>
      <w:r>
        <w:t>- 67 - pour la préparation de la déclaration d’appel du 29 février 2024, à savoir 6h pour lui- même (cf. 1h le 26 févier et 5h le 29 du même mois) et 7h pour sa stagiaire (cf. opérations du 16 au 28 février) – soit 13h au total –, apparaît faire partiellement doublon et doit être ramené à 8h. Au final, l’activité utilement exercée par le défenseur d’office du prévenu en seconde instance a consisté, au vu des actes au dossier, en la rédaction d’une demi-dizaine de courriers (env. 1h) et d’une demi-douzaine de courriels explicatifs au client (env. 1h), en une conférence et deux entretiens téléphoniques avec lui (1h au total), en la rédaction de la déclaration d’appel motivée du 29 février 2024 (8h) ainsi qu’en la préparation de la plaidoirie du 9 avril 2025, prenant position sur l’appel joint de la partie plaignante (4h), et participation aux débats d’appel (1h45), ce qui représente au total quelque 18h (montant arrondi, vacation comprise). Compte tenu de ces opérations, de la difficulté non négligeable de la cause, de l’enjeu important qu’elle représentait pour le prévenu, ainsi que des autres critères énumérés à l’art. 27 al. 1 LTar et à la fourchette de l’art. 36 let. j de cette même norme, l’indemnité est arrêtée – en plein – pour quelque 18h de travail à (montant arrondi) 5100 fr., TVA et débours compris. En instance d’appel, le prévenu succombe à raison d’un tiers (cf. supra, consid. 11.2.2). Par conséquent, les frais de défense d’office de seconde instance sont définitivement mis à la charge de l’Etat du Valais à hauteur de (montant arrondi) 3400 fr. (5100 fr. x 2/3) et, provisoirement, de 1700 fr. (5100 fr. x 1/3) ; en application de l’art. 135 al. 4 CPP, le prévenu est tenu de rembourser ce montant à l’Etat du Valais dès que sa situation le lui permettra.</w:t>
      </w:r>
    </w:p>
    <w:p>
      <w:r>
        <w:rPr>
          <w:b/>
        </w:rPr>
        <w:t>E. 11.4.3</w:t>
      </w:r>
    </w:p>
    <w:p>
      <w:r>
        <w:t>Pour sa part, le conseil juridique gratuit de la partie plaignante – dont l’indigence a persisté en seconde instance tout comme le besoin d’être assisté pour faire valoir ses prétentions civiles (cf. art. 136 al. 1 let. a CPP) – a produit une liste de frais pour un total de 2820 fr. 45, correspondant à quelque 14h10 d’activités (au tarif horaire de 180 fr.), TVA et débours, par 71 fr. 10, inclus. Au vu de la liste de frais produite et des actes du dossier, l’activité utilement exercée par le conseil juridique a essentiellement consisté en la rédaction d’une réponse à l’appel et appel joint motivé (7h [activités des 4 et 25 mars 2024]), l’envoi de deux courriers au Tribunal cantonal et d’une demi-douzaine de courriels à son client (env. 1h15 en tout), l’élaboration de la plaidoirie (2h) et la participation aux débats (1h45), soit au total</w:t>
      </w:r>
    </w:p>
    <w:p>
      <w:r>
        <w:t>- 68 - quelque 12h de travail et justifie l’octroi d’une indemnité – au tarif de l’assistance judiciaire – de 2500 fr., TVA et débours (frais postaux et de copie, par 71 fr. 10) inclus. La partie plaignante doit assumer 1/5e des frais de la procédure d’appel. Atteinte dans son intégrité physique et psychique, la partie plaignante est toutefois également une victime au sens de l’art. 116 al. 1 CPP ; à ce titre, elle n’est pas tenue – en vertu de l’art. 138 al. 1bis CPP (en vigueur depuis le 1er janvier 2024) – de rembourser les frais d’assistance judiciaire gratuite (JOSITSCH/SCHMID, op. cit., n. 1 ad art. 138 CPP). Cela ne change en revanche rien aux propres obligations du prévenu. Par conséquent, l’indemnité de 2500 fr. est définitivement mise à la charge de l’Etat du Valais à concurrence de 1666 fr. (2500 fr. x 2/3) et provisoirement à hauteur de 834 fr. (2500 fr. x 1/3) ; le prévenu est tenu de rembourser ce montant à l’Etat du Valais dès que sa situation le lui permettra.</w:t>
      </w:r>
    </w:p>
    <w:p>
      <w:r>
        <w:rPr>
          <w:b/>
        </w:rPr>
        <w:t>E. 14</w:t>
      </w:r>
    </w:p>
    <w:p>
      <w:r>
        <w:t>ss.). 10.1 10.1.1 En cas de pluralité de conclusions civiles, le juge doit examiner, pour chacune d'elles, si elles sont justifiées en fait et en droit (arrêts 6B_829/2019 du 21 octobre 2019 consid. 9.1 ; 6B_443/2017 du 5 avril 2018 consid. 3.1).</w:t>
      </w:r>
    </w:p>
    <w:p>
      <w:r>
        <w:t>- 58 - Aux termes de l’art. 126 al. 2 CPP, le tribunal renvoie la partie plaignante à agir par la voie civile lorsqu'elle n'a pas chiffré ses conclusions de manière suffisamment précise ou ne les a pas suffisamment motivées (let. b). Dans le cas où le jugement complet des conclusions civiles exigerait un travail disproportionné, le tribunal peut, selon l'art. 126 al. 3 CPP, les traiter seulement dans leur principe et, pour le surplus, renvoyer la partie plaignante à agir par la voie civile (1re phrase) ; les prétentions de faible valeur sont, dans la mesure du possible, jugées par le tribunal lui-même (2nde phrase). L'art. 126 al. 3 CPP a été repris de l'art. 9 al. 3 de l'ancienne loi fédérale du 4 octobre 1991 sur l'aide aux victimes d'infractions (RO 1992 p. 2465). Selon le Message du Conseil fédéral, le travail disproportionné, motif justifiant que les conclusions civiles ne soient traitées que dans leur principe, doit être occasionné par l'administration des preuves et non par la qualification juridique. Un tel cas de figure se produit, par exemple, lorsque de longues expertises sont nécessaires pour chiffrer le montant du dommage en cas de lésions corporelles ou que le processus de guérison n'est pas achevé, ou encore lorsqu'il se pourrait que le dommage corporel subi laisse des séquelles (Message du 21 décembre 2005 relatif à l'unification du droit de la procédure pénale, in FF 2006 p. 1154 ; arrêt 6B_434/2018 du 12 septembre 2018 consid. 1.1). Pour apprécier le caractère disproportionné ou non du traitement des conclusions civiles, sont également déterminants la complexité du jugement à rendre et le temps qui doit être consacré à cet aspect en comparaison du volet pénal (cf. ECHLE, op. cit., p. 95 et les réf. sous note de pied 464 et 465). Dans ce contexte, le calcul de la perte de soutien (cf. art. 45 al. 3 CO) et de la perte de gain (cf. art. 46 al. 1 CO) sont des cas habituels de renvoi au juge civil (MOREILLON/PAREIN-REYMOND, op. cit., n. 14 ad art. 126 CPP), sachant que, dans ce dernier cas de figure, des investigations médicales approfondies sur l'état de santé antérieur, actuel ou futur de la partie plaignante sont nécessaires (WEISS, Der Adhäsionsprozess - Unter besonderer Berücksichtigung zivilprozessualer Fragestellungen, 2023, p. 163 ; LIEBER, in Donatsch et al. [Hrsg.], Kommentar zur Schweizerischen Strafprozessordnung, 3e éd. 2020, n. 15 ad art. 126 CPP). S’agissant des prétentions de faible valeur (cf. art. 126 al. 3, 2nde phrase, CPP), elles ne devraient pas dépasser quelques milliers de francs (MOREILLON/PAREIN-REYMOND, op. cit., n. 16 ad art. 126 CPP et la réf.) et se rapporter, pour l’essentiel, à des dégâts matériels ("Sachschaden"), pour lesquels la preuve peut être facilement rapportée, par exemple en produisant la facture de l’artisan ayant procédé à la réparation (DOLGE, Neuerungen im Adhäsionsprozess, in Markus et al. [Hrsg.], Zivilverfahren im Kielwasser der StPO- Revision, 2024, p. 77 ss, spéc. p. 81 et 88 s. ; WEISS, op. cit., p. 160). Le traitement de</w:t>
      </w:r>
    </w:p>
    <w:p>
      <w:r>
        <w:t>- 59 - telles prétentions par le juge pénal sert les intérêts tant du lésé que du prévenu et assure l’économie de la procédure (cf. DOLGE, op. cit, p. 89 ; cf. ég. LIEBER, op. cit., n. 18 ad art. 126 CPP). 10.1.2 En cas de lésions corporelles, la partie qui en est victime a droit au remboursement des frais et aux dommages-intérêts qui résultent de son incapacité de travail totale ou partielle, ainsi que de l'atteinte portée à son avenir économique (art. 46 al. 1 CO). Le préjudice causé par les lésions corporelles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consid. 5.1 et les réf.). La perte de gain correspond alors à la différence entre, d'une part, le revenu de valide (revenu hypothétique sans l'accident) et, d'autre part, le revenu d'invalide (revenu qui peut probablement être réalisé après l'accident) qui comprend les revenus qui découlent de la capacité de gain restante du lésé (arrêt 4A_437/2017 du 14 juin 2018 consid. 4.1 ; cf. ég. ATF 136 III 222 consid. 4.1.1). La perte de gain (actuelle) subie jusqu'au prononcé du jugement doit être compensée de façon concrète : le lésé recevra ce qu'il n'a effectivement pas pu gagner du fait de son invalidité, des intérêts compensatoires étant en outre fixés. La perte actuelle ("effective") est toutefois déterminée sur la base d'un calcul qui comporte la prise en compte d'éléments hypothétiques, tel que le travail que le lésé aurait pu faire si l'acte générateur de responsabilité n'était pas survenu (arrêt 4A_437/2017 précité consid. 4.2.1). Il faut ainsi tenir compte des changements de profession et des augmentations – ou, à l’inverse, diminutions – de salaire probables (WERRO/PERRITAZ, in Commentaire romand, Code des obligations I, 3e éd. 2021, n. 8 ad art. 46 CO ; KESSLER, in Basler Kommentar, Obligationenrecht I, 7e éd. 2020, n. 4 ad art. 46 CO). Pour évaluer la perte de gain du lésé, qu'elle soit permanente ou seulement temporaire, il convient de prendre comme base de calcul le salaire net de l'intéressé. Autrement dit, la totalité des cotisations aux assurances sociales doit être déduite des salaires bruts entrant dans le calcul, soit celles à l'AVS, à l'AI, au régime des APG et à l'assurance- chômage (AC) ; la déduction doit également porter sur les contributions du travailleur au deuxième pilier (ATF 136 III 222 consid. 4.1.1 ; arrêt 4A_310/2014 du 10 octobre 2014 consid. 2.2).</w:t>
      </w:r>
    </w:p>
    <w:p>
      <w:r>
        <w:t>- 60 - 10.1.3 En vertu du principe de l'imputation des avantages, les prestations des assurances sociales versées au lésé, pour lesquelles l'assureur social est au bénéfice d'un droit de subrogation, doivent encore être imputées sur la créance que celui-là détient contre le responsable (ATF 131 III 360 consid. 6.1 ; arrêt 4A_310/2014 précité consid. 2.2). Seules les prestations nominales de l'assureur social sont déduites du dommage que le lésé est en droit de réclamer au tiers responsable ou à son assureur (cf. arrêt 4A_77/2011 du 20 décembre 2011 consid. 4.2.1). Pour que les prestations sociales soient déduites du dommage, il faut en outre qu'il existe, entre les prestations sociales pour lesquelles les assurances sont subrogées aux droits du lésé en vertu de la loi (cf. art. 72 al. 1 LPGA) et le dommage dont la réparation est demandée à l'auteur (ou à son assurance), une concordance déjà en raison de l'événement dommageable, qui soit au surplus une concordance matérielle, temporelle et personnelle ("Kongru- enzgrundsatz" ; cf. ATF 134 III 489 consid. 4.2 et les réf.). Une telle concordance est admise entre les indemnités journalières ("Taggelder") de l'assurance-accidents, d'une part, et la perte de gain actuelle, d'autre part (arrêt 4A_437/2017 précité consid. 4.3.2 et la réf.). En matière de dommage corporel, compte tenu notamment du fait que les prestations des assurances sociales sont comme on vient de le voir imputées sur les prétentions civiles du lésé, le règlement de ces dernières intervient en règle générale en fin de processus, alors que, dans le cadre de l’assurance-invalidité et de l’assurance-accidents obligatoire, un certain nombre de décisions ont déjà été prises sur des points, susceptibles de jouer un rôle important en droit privé, comme le taux d’incapacité de travail de la victime, la définition de l’activité professionnelle adaptée ou la causalité entre l’accident et l’atteinte à la santé (GUYAZ/GRAND, Coordination des régimes indemnitaires : quelques problèmes actuels, in Dupont/Müller [éd.], L’indemnisation du préjudice corporel, 2019, p. 33 ss, spéc. p. 51). 10.2 Partant du principe que la procédure auprès de la Cour des assurances sociales était encore pendante à l’époque, et qu’il n’était ainsi pas possible de déterminer si la AA _________ avait le droit de réduire de moitié, pour cause de faute concomitante, les indemnités journalières à verser à la partie plaignante, le Tribunal d’arrondissement a considéré ne pas être en mesure de statuer, contrairement au tort moral, sur les prétentions en perte de gain de l’intéressée, et l’a renvoyée à agir au for civil (cf. jugement entrepris, consid. 19.4.2, p. 48 s.).</w:t>
      </w:r>
    </w:p>
    <w:p>
      <w:r>
        <w:t>- 61 - Depuis lors, la procédure en question a connu son épilogue, puisque par arrêt du 28 août 2024 (8C_219/2024), le Tribunal fédéral a annulé la décision cantonale le 29 février 2024 (TCV S2 22 74) et la décision sur opposition de la AA _________ du 22 juillet 2022, la Haute Cour ayant considéré que la réduction des prestations était infondée (cf. supra, consid. 2.4.4.2). Si, compte tenu de ces développements survenus postérieurement au jugement de première instance du 29 janvier 2024, l’ampleur des indemnités journalières de l’assurance accidents à imputer (cf. supra, consid. 10.1.3) est désormais établie, tel n’est en revanche pas le cas de la perte de gain actuelle effective du lésé. Celui-ci a certes allégué qu’en l’absence d’atteinte à son intégrité le 23 août 2021, il aurait continué à percevoir, comme chef de salle, le salaire de 4875 fr. bruts (4500 fr. + 375 fr. de part au treizième salaire) de W _________ Sàrl, en vertu du contrat signé le 1er juillet 2021 (cf. supra, consid. 2.4.1). Rien n’est moins sûr cependant. Le lésé venait de prendre cet emploi, après avoir connu une très longue période de chômage (de janvier 2020 à juin 2021) et, à lire la décision de la AA _________ du 6 décembre 2023, son employeuse l’aurait "licencié même s’il n’avait pas été accidenté", de sorte qu’il subsiste de nombreuses inconnues concernant le salaire de valide qu’il aurait pu percevoir, la décision en question ayant fait à son tour l’objet d’un recours de l’intéressé, toujours pendant auprès de la Cour des assurances sociales (TCV S2 24 52 ; cf. supra, consid. 2.4.4.1). Le salaire déterminant est par ailleurs le salaire net (cf. supra, consid. 10.1.2) : or, on ignore le montant exact des cotisations sociales et des contributions du travailleur au deuxième pilier à déduire, qui peuvent varier en fonction de l’étendue de la rémunération et des années au cours desquelles elles sont perçues. Le calcul du revenu d’invalide s’avère également éminemment compliqué, dès lors que la capacité de travail de la partie plaignante a grandement fluctué au gré des mois (cf. supra, consid. 2.4.2.4) et que les spécialistes ayant rédigé le rapport d’expertise du</w:t>
      </w:r>
    </w:p>
    <w:p>
      <w:r>
        <w:rPr>
          <w:b/>
        </w:rPr>
        <w:t>E. 17</w:t>
      </w:r>
    </w:p>
    <w:p>
      <w:r>
        <w:t>février 2023 ont émis des avis divergents au sujet de la capacité de travail résiduelle de la victime, qui oscillait entre 50-60 % (psychiatre ; cf. supra, consid. 2.4.3.3) et 80 % (neurologue ; cf. supra, consid. 2.4.3.2), taux finalement retenu dans le rapport complémentaire du 8 juin 2023 (cf. supra, consid. 2.4.3.4). Dans ces circonstances, au vu du caractère disproportionné que prendrait le traitement, par le juge pénal, de cette conclusion civile et de sa valeur conséquente de plusieurs dizaines de milliers de francs, il convient – dans la mesure où la responsabilité délictuelle du prévenu (cf. art. 41 CO) a été établie (cf. supra, consid. 5.2 et 9.2) – d’admettre dans</w:t>
      </w:r>
    </w:p>
    <w:p>
      <w:r>
        <w:t>- 62 - leur principe les conclusions en indemnisation de la perte de gain de la partie plaignante et de renvoyer cette dernière à agir par la voie civile pour le surplus. 11. Il reste à statuer sur le sort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